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05F" w:rsidRPr="00E41232" w:rsidRDefault="0065105F" w:rsidP="00E41232">
      <w:pPr>
        <w:tabs>
          <w:tab w:val="left" w:pos="270"/>
        </w:tabs>
        <w:spacing w:before="120" w:after="0" w:line="240" w:lineRule="auto"/>
        <w:rPr>
          <w:sz w:val="22"/>
          <w:szCs w:val="22"/>
          <w:lang w:val="en-US"/>
        </w:rPr>
      </w:pPr>
    </w:p>
    <w:p w:rsidR="007E4E76" w:rsidRPr="00E41232" w:rsidRDefault="007E4E76" w:rsidP="00E41232">
      <w:pPr>
        <w:tabs>
          <w:tab w:val="left" w:pos="270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>VACANCY</w:t>
      </w:r>
    </w:p>
    <w:p w:rsidR="007E4E76" w:rsidRPr="00E41232" w:rsidRDefault="007E4E76" w:rsidP="00E41232">
      <w:pPr>
        <w:tabs>
          <w:tab w:val="left" w:pos="270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  <w:r w:rsidRPr="00E41232">
        <w:rPr>
          <w:rFonts w:asciiTheme="minorHAnsi" w:hAnsiTheme="minorHAnsi" w:cstheme="minorHAnsi"/>
          <w:b/>
          <w:bCs/>
          <w:sz w:val="30"/>
          <w:szCs w:val="30"/>
          <w:lang w:val="en-US"/>
        </w:rPr>
        <w:t>Anti-Corruption</w:t>
      </w:r>
      <w:r w:rsidR="00365905" w:rsidRPr="00E41232">
        <w:rPr>
          <w:rFonts w:asciiTheme="minorHAnsi" w:hAnsiTheme="minorHAnsi" w:cstheme="minorHAnsi"/>
          <w:b/>
          <w:bCs/>
          <w:sz w:val="30"/>
          <w:szCs w:val="30"/>
          <w:lang w:val="en-US"/>
        </w:rPr>
        <w:t xml:space="preserve"> E</w:t>
      </w:r>
      <w:r w:rsidRPr="00E41232">
        <w:rPr>
          <w:rFonts w:asciiTheme="minorHAnsi" w:hAnsiTheme="minorHAnsi" w:cstheme="minorHAnsi"/>
          <w:b/>
          <w:bCs/>
          <w:sz w:val="30"/>
          <w:szCs w:val="30"/>
          <w:lang w:val="en-US"/>
        </w:rPr>
        <w:t xml:space="preserve">xpert in Investigation, Prosecution and Criminal Processes </w:t>
      </w:r>
    </w:p>
    <w:p w:rsidR="007E4E76" w:rsidRPr="00E41232" w:rsidRDefault="007E4E76" w:rsidP="00E41232">
      <w:pPr>
        <w:tabs>
          <w:tab w:val="left" w:pos="270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Support to Ukraine’s anti-corruption institutions, </w:t>
      </w:r>
      <w:r w:rsidR="00B62AAB"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>primarily</w:t>
      </w:r>
      <w:r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the High Anti-Corruption Court (HACC)</w:t>
      </w:r>
      <w:r w:rsidRPr="00E41232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7E4E76" w:rsidRDefault="007E4E76" w:rsidP="00E41232">
      <w:pPr>
        <w:tabs>
          <w:tab w:val="left" w:pos="270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>EU Anti-Corruption Initiative (EUACI), Phase II in Ukraine 2020-2024 (July)</w:t>
      </w:r>
    </w:p>
    <w:p w:rsidR="00E41232" w:rsidRPr="00E41232" w:rsidRDefault="00E41232" w:rsidP="00E41232">
      <w:pPr>
        <w:tabs>
          <w:tab w:val="left" w:pos="270"/>
        </w:tabs>
        <w:spacing w:before="12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171203" w:rsidRPr="00E41232" w:rsidRDefault="00171203" w:rsidP="00E41232">
      <w:pPr>
        <w:pStyle w:val="NormalWeb"/>
        <w:tabs>
          <w:tab w:val="left" w:pos="270"/>
        </w:tabs>
        <w:spacing w:before="120" w:beforeAutospacing="0" w:after="0" w:afterAutospacing="0"/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</w:pPr>
      <w:r w:rsidRPr="00E41232"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  <w:t xml:space="preserve">The EUACI is looking for a highly qualified and experienced anti-corruption expert to provide support to Ukraine’s anti-corruption institutions. </w:t>
      </w:r>
    </w:p>
    <w:p w:rsidR="00171203" w:rsidRDefault="00171203" w:rsidP="00E41232">
      <w:pPr>
        <w:pStyle w:val="NormalWeb"/>
        <w:tabs>
          <w:tab w:val="left" w:pos="270"/>
        </w:tabs>
        <w:spacing w:before="120" w:beforeAutospacing="0" w:after="0" w:afterAutospacing="0"/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</w:pPr>
      <w:r w:rsidRPr="00E41232"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  <w:t>Are you among the best legal experts in the field of anti-corruption and/or rule-of-law</w:t>
      </w:r>
      <w:r w:rsidR="00B62AAB" w:rsidRPr="00E41232"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  <w:t xml:space="preserve"> with extensive experience? Do you possess excellent language skills? And are you motivated by being part of a strong team of colleagues united in the support of anti-corruption? Then we hope to receive your application. </w:t>
      </w:r>
    </w:p>
    <w:p w:rsidR="00E41232" w:rsidRPr="00E41232" w:rsidRDefault="00E41232" w:rsidP="00E41232">
      <w:pPr>
        <w:pStyle w:val="NormalWeb"/>
        <w:tabs>
          <w:tab w:val="left" w:pos="270"/>
        </w:tabs>
        <w:spacing w:before="120" w:beforeAutospacing="0" w:after="0" w:afterAutospacing="0"/>
        <w:rPr>
          <w:rStyle w:val="Strong"/>
          <w:rFonts w:asciiTheme="minorHAnsi" w:eastAsiaTheme="minorEastAsia" w:hAnsiTheme="minorHAnsi" w:cstheme="minorHAnsi"/>
          <w:b w:val="0"/>
          <w:bCs w:val="0"/>
          <w:i/>
          <w:color w:val="000000"/>
          <w:sz w:val="22"/>
          <w:szCs w:val="22"/>
          <w:lang w:val="en-US"/>
        </w:rPr>
      </w:pPr>
    </w:p>
    <w:p w:rsidR="00F96C89" w:rsidRPr="00E41232" w:rsidRDefault="00B62AAB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41232">
        <w:rPr>
          <w:rStyle w:val="Strong"/>
          <w:rFonts w:asciiTheme="minorHAnsi" w:eastAsiaTheme="minorEastAsia" w:hAnsiTheme="minorHAnsi" w:cstheme="minorHAnsi"/>
          <w:bCs w:val="0"/>
          <w:color w:val="000000"/>
          <w:sz w:val="22"/>
          <w:szCs w:val="22"/>
          <w:lang w:val="en-US"/>
        </w:rPr>
        <w:t xml:space="preserve">Our </w:t>
      </w:r>
      <w:proofErr w:type="spellStart"/>
      <w:r w:rsidR="00F96C89" w:rsidRPr="00E41232">
        <w:rPr>
          <w:rStyle w:val="Strong"/>
          <w:rFonts w:asciiTheme="minorHAnsi" w:eastAsiaTheme="minorEastAsia" w:hAnsiTheme="minorHAnsi" w:cstheme="minorHAnsi"/>
          <w:bCs w:val="0"/>
          <w:color w:val="000000"/>
          <w:sz w:val="22"/>
          <w:szCs w:val="22"/>
          <w:lang w:val="en-US"/>
        </w:rPr>
        <w:t>Programme</w:t>
      </w:r>
      <w:proofErr w:type="spellEnd"/>
    </w:p>
    <w:p w:rsidR="00F96C89" w:rsidRPr="00E41232" w:rsidRDefault="00F96C89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EUACI is a joint EU and Government of Denmark financed </w:t>
      </w:r>
      <w:proofErr w:type="spellStart"/>
      <w:r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>programme</w:t>
      </w:r>
      <w:proofErr w:type="spellEnd"/>
      <w:r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aimed at supporting Ukraine in its efforts to reduce corruption at the national and local level through the empowerment of citizens, civil society, businesses, and state institutions.</w:t>
      </w:r>
      <w:r w:rsidR="007E4E76"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>The overall objective of the EU Anti-Corruption Initiative is to improve the implementation of the Ukrainian anti-corruption policy by supporting the key anti-corruption state institutions: strengthening oversight of reform implementation by Parliament; and at the regional and local levels supporting civil society, investigative media, business and local governments, thus substantially improving Ukraine’s overall performance in the fight against corruption.</w:t>
      </w:r>
    </w:p>
    <w:p w:rsidR="0065105F" w:rsidRPr="00E41232" w:rsidRDefault="00F96C89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full-scale Russian invasion has changed the context of the program. The EUACI is now pursuing four thematic areas: Reconstruction and anti-corruption, EU -integration in the field of anti-corruption, asset recovery and tracing and resilience of </w:t>
      </w:r>
      <w:r w:rsidR="00CB4D9F">
        <w:rPr>
          <w:rFonts w:ascii="Helvetica" w:hAnsi="Helvetica"/>
          <w:color w:val="000000"/>
          <w:sz w:val="18"/>
          <w:szCs w:val="18"/>
          <w:shd w:val="clear" w:color="auto" w:fill="FFFFFF"/>
        </w:rPr>
        <w:t>EUACI’s partners</w:t>
      </w:r>
    </w:p>
    <w:p w:rsidR="00E41232" w:rsidRDefault="00E41232" w:rsidP="00E41232">
      <w:pPr>
        <w:tabs>
          <w:tab w:val="left" w:pos="2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65105F" w:rsidRPr="00E41232" w:rsidRDefault="0065105F" w:rsidP="00E41232">
      <w:pPr>
        <w:tabs>
          <w:tab w:val="left" w:pos="2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sz w:val="22"/>
          <w:szCs w:val="22"/>
          <w:lang w:val="en-US"/>
        </w:rPr>
        <w:t>The Position</w:t>
      </w:r>
    </w:p>
    <w:p w:rsidR="00B62AAB" w:rsidRPr="00E41232" w:rsidRDefault="00171203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Title: </w:t>
      </w:r>
      <w:r w:rsidR="00B62AAB" w:rsidRPr="00E412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Anti-Corruption Expert in Investigation, Prosecution and Criminal Processes </w:t>
      </w:r>
    </w:p>
    <w:p w:rsidR="00171203" w:rsidRPr="00E41232" w:rsidRDefault="00171203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Place of service: The EUACI office, </w:t>
      </w:r>
      <w:proofErr w:type="spellStart"/>
      <w:r w:rsidRPr="00E41232">
        <w:rPr>
          <w:rFonts w:asciiTheme="minorHAnsi" w:hAnsiTheme="minorHAnsi" w:cstheme="minorHAnsi"/>
          <w:sz w:val="22"/>
          <w:szCs w:val="22"/>
          <w:lang w:val="en-US"/>
        </w:rPr>
        <w:t>Velyka</w:t>
      </w:r>
      <w:proofErr w:type="spellEnd"/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41232">
        <w:rPr>
          <w:rFonts w:asciiTheme="minorHAnsi" w:hAnsiTheme="minorHAnsi" w:cstheme="minorHAnsi"/>
          <w:sz w:val="22"/>
          <w:szCs w:val="22"/>
          <w:lang w:val="en-US"/>
        </w:rPr>
        <w:t>Zhytomyrska</w:t>
      </w:r>
      <w:proofErr w:type="spellEnd"/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41232">
        <w:rPr>
          <w:rFonts w:asciiTheme="minorHAnsi" w:hAnsiTheme="minorHAnsi" w:cstheme="minorHAnsi"/>
          <w:sz w:val="22"/>
          <w:szCs w:val="22"/>
          <w:lang w:val="en-US"/>
        </w:rPr>
        <w:t>st.</w:t>
      </w:r>
      <w:proofErr w:type="spellEnd"/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20, Kyiv. </w:t>
      </w:r>
    </w:p>
    <w:p w:rsidR="00A24082" w:rsidRPr="00E41232" w:rsidRDefault="00171203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What we offer: A fulltime labor contract with the Embassy of Denmark until the end of EUACI phase II </w:t>
      </w:r>
      <w:r w:rsidR="00A24082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A24082" w:rsidRPr="00E41232" w:rsidRDefault="00171203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(July</w:t>
      </w:r>
      <w:r w:rsidR="00B62AAB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>2024)</w:t>
      </w:r>
      <w:r w:rsidR="00B62AAB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. Salary 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>and benefit package according to Embassy regulations. A modern a</w:t>
      </w:r>
      <w:r w:rsidR="00B62AAB" w:rsidRPr="00E41232">
        <w:rPr>
          <w:rFonts w:asciiTheme="minorHAnsi" w:hAnsiTheme="minorHAnsi" w:cstheme="minorHAnsi"/>
          <w:sz w:val="22"/>
          <w:szCs w:val="22"/>
          <w:lang w:val="en-US"/>
        </w:rPr>
        <w:t>nd comfortable</w:t>
      </w:r>
      <w:r w:rsidR="00A24082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B62AAB" w:rsidRPr="00E41232" w:rsidRDefault="00B62AAB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workplace in the </w:t>
      </w:r>
      <w:r w:rsidR="00171203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center of Kyiv. Flexible working hours. </w:t>
      </w:r>
    </w:p>
    <w:p w:rsidR="00E41232" w:rsidRDefault="00E41232" w:rsidP="00E41232">
      <w:pPr>
        <w:tabs>
          <w:tab w:val="left" w:pos="2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65105F" w:rsidRPr="00E41232" w:rsidRDefault="0065105F" w:rsidP="00E41232">
      <w:pPr>
        <w:tabs>
          <w:tab w:val="left" w:pos="2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sz w:val="22"/>
          <w:szCs w:val="22"/>
          <w:lang w:val="en-US"/>
        </w:rPr>
        <w:t>Area of responsibility/tasks</w:t>
      </w:r>
    </w:p>
    <w:p w:rsidR="007E4E76" w:rsidRPr="00E41232" w:rsidRDefault="007E4E76" w:rsidP="00E41232">
      <w:pPr>
        <w:numPr>
          <w:ilvl w:val="0"/>
          <w:numId w:val="5"/>
        </w:numPr>
        <w:tabs>
          <w:tab w:val="left" w:pos="270"/>
        </w:tabs>
        <w:spacing w:before="120"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 xml:space="preserve">Drafting of legal documents and legal opinions as well providing ad-hoc legal advice related to anti-corruption </w:t>
      </w:r>
      <w:r w:rsidR="00A24082"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>policies</w:t>
      </w:r>
      <w:r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>, processes and legislation.</w:t>
      </w:r>
    </w:p>
    <w:p w:rsidR="007E4E76" w:rsidRPr="00E41232" w:rsidRDefault="005920E0" w:rsidP="00E41232">
      <w:pPr>
        <w:numPr>
          <w:ilvl w:val="0"/>
          <w:numId w:val="5"/>
        </w:numPr>
        <w:tabs>
          <w:tab w:val="left" w:pos="270"/>
        </w:tabs>
        <w:spacing w:before="120"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 xml:space="preserve">Ensure capacity building support to the HACC </w:t>
      </w:r>
      <w:r w:rsidR="00D12012" w:rsidRPr="00E41232">
        <w:rPr>
          <w:rFonts w:asciiTheme="minorHAnsi" w:hAnsiTheme="minorHAnsi" w:cstheme="minorHAnsi"/>
          <w:sz w:val="22"/>
          <w:szCs w:val="22"/>
          <w:lang w:val="en-US"/>
        </w:rPr>
        <w:t>(training, seminars, IT-projects, institutional development, national/international expertise, international engagements etc.) in accordance with agreed work plan.</w:t>
      </w:r>
    </w:p>
    <w:p w:rsidR="007E4E76" w:rsidRPr="00E41232" w:rsidRDefault="00D12012" w:rsidP="00E41232">
      <w:pPr>
        <w:numPr>
          <w:ilvl w:val="0"/>
          <w:numId w:val="5"/>
        </w:numPr>
        <w:tabs>
          <w:tab w:val="left" w:pos="270"/>
        </w:tabs>
        <w:spacing w:before="120"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lastRenderedPageBreak/>
        <w:t>Contribute to identifying, preparing, processing, procuring and ensuring the implementation of HACC capacity building activities</w:t>
      </w:r>
      <w:r w:rsidR="00BD2CD9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in line with the program’s objectives and Danish Foreign Ministry rules and policies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7E4E76" w:rsidRPr="00E41232" w:rsidRDefault="00186B2B" w:rsidP="00E41232">
      <w:pPr>
        <w:numPr>
          <w:ilvl w:val="0"/>
          <w:numId w:val="5"/>
        </w:numPr>
        <w:tabs>
          <w:tab w:val="left" w:pos="270"/>
        </w:tabs>
        <w:spacing w:before="120" w:after="0" w:line="240" w:lineRule="auto"/>
        <w:ind w:left="0" w:firstLine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 xml:space="preserve">Assisting the EUACI on legal matters related to legislative initiatives in the </w:t>
      </w:r>
      <w:r w:rsidR="007E4E76" w:rsidRPr="00E41232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GB"/>
        </w:rPr>
        <w:t>sphere of its beneficiaries.</w:t>
      </w:r>
    </w:p>
    <w:p w:rsidR="00B70192" w:rsidRPr="00E41232" w:rsidRDefault="00B70192" w:rsidP="00E41232">
      <w:pPr>
        <w:pStyle w:val="ListParagraph"/>
        <w:numPr>
          <w:ilvl w:val="0"/>
          <w:numId w:val="5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Represent EUACI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–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as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directed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by</w:t>
      </w:r>
      <w:r w:rsidRPr="00E41232">
        <w:rPr>
          <w:rFonts w:asciiTheme="minorHAnsi" w:hAnsiTheme="minorHAnsi" w:cstheme="minorHAnsi"/>
          <w:spacing w:val="-11"/>
          <w:w w:val="110"/>
          <w:sz w:val="22"/>
          <w:szCs w:val="22"/>
          <w:lang w:val="en-US"/>
        </w:rPr>
        <w:t xml:space="preserve"> </w:t>
      </w:r>
      <w:r w:rsidR="007E4E76"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the H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 xml:space="preserve">ead and </w:t>
      </w:r>
      <w:r w:rsidR="007E4E76"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Deputy H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ead of the EUACI</w:t>
      </w:r>
      <w:r w:rsidRPr="00E41232">
        <w:rPr>
          <w:rFonts w:asciiTheme="minorHAnsi" w:hAnsiTheme="minorHAnsi" w:cstheme="minorHAnsi"/>
          <w:spacing w:val="-9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-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in</w:t>
      </w:r>
      <w:r w:rsidRPr="00E41232">
        <w:rPr>
          <w:rFonts w:asciiTheme="minorHAnsi" w:hAnsiTheme="minorHAnsi" w:cstheme="minorHAnsi"/>
          <w:spacing w:val="-11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program</w:t>
      </w:r>
      <w:r w:rsidRPr="00E41232">
        <w:rPr>
          <w:rFonts w:asciiTheme="minorHAnsi" w:hAnsiTheme="minorHAnsi" w:cstheme="minorHAnsi"/>
          <w:spacing w:val="-10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events,</w:t>
      </w:r>
      <w:r w:rsidRPr="00E41232">
        <w:rPr>
          <w:rFonts w:asciiTheme="minorHAnsi" w:hAnsiTheme="minorHAnsi" w:cstheme="minorHAnsi"/>
          <w:spacing w:val="-11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>meetings</w:t>
      </w:r>
      <w:r w:rsidRPr="00E41232">
        <w:rPr>
          <w:rFonts w:asciiTheme="minorHAnsi" w:hAnsiTheme="minorHAnsi" w:cstheme="minorHAnsi"/>
          <w:spacing w:val="-11"/>
          <w:w w:val="11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10"/>
          <w:sz w:val="22"/>
          <w:szCs w:val="22"/>
          <w:lang w:val="en-US"/>
        </w:rPr>
        <w:t xml:space="preserve">with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donors,</w:t>
      </w:r>
      <w:r w:rsidRPr="00E41232">
        <w:rPr>
          <w:rFonts w:asciiTheme="minorHAnsi" w:hAnsiTheme="minorHAnsi" w:cstheme="minorHAnsi"/>
          <w:spacing w:val="-13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UN</w:t>
      </w:r>
      <w:r w:rsidRPr="00E41232">
        <w:rPr>
          <w:rFonts w:asciiTheme="minorHAnsi" w:hAnsiTheme="minorHAnsi" w:cstheme="minorHAnsi"/>
          <w:spacing w:val="-11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agencies,</w:t>
      </w:r>
      <w:r w:rsidRPr="00E41232">
        <w:rPr>
          <w:rFonts w:asciiTheme="minorHAnsi" w:hAnsiTheme="minorHAnsi" w:cstheme="minorHAnsi"/>
          <w:spacing w:val="-11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and</w:t>
      </w:r>
      <w:r w:rsidRPr="00E41232">
        <w:rPr>
          <w:rFonts w:asciiTheme="minorHAnsi" w:hAnsiTheme="minorHAnsi" w:cstheme="minorHAnsi"/>
          <w:spacing w:val="-14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other</w:t>
      </w:r>
      <w:r w:rsidRPr="00E41232">
        <w:rPr>
          <w:rFonts w:asciiTheme="minorHAnsi" w:hAnsiTheme="minorHAnsi" w:cstheme="minorHAnsi"/>
          <w:spacing w:val="-10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implementing</w:t>
      </w:r>
      <w:r w:rsidRPr="00E41232">
        <w:rPr>
          <w:rFonts w:asciiTheme="minorHAnsi" w:hAnsiTheme="minorHAnsi" w:cstheme="minorHAnsi"/>
          <w:spacing w:val="-13"/>
          <w:w w:val="105"/>
          <w:sz w:val="22"/>
          <w:szCs w:val="22"/>
          <w:lang w:val="en-US"/>
        </w:rPr>
        <w:t xml:space="preserve"> </w:t>
      </w:r>
      <w:proofErr w:type="spellStart"/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organisations</w:t>
      </w:r>
      <w:proofErr w:type="spellEnd"/>
      <w:r w:rsidRPr="00E41232">
        <w:rPr>
          <w:rFonts w:asciiTheme="minorHAnsi" w:hAnsiTheme="minorHAnsi" w:cstheme="minorHAnsi"/>
          <w:spacing w:val="-12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in</w:t>
      </w:r>
      <w:r w:rsidRPr="00E41232">
        <w:rPr>
          <w:rFonts w:asciiTheme="minorHAnsi" w:hAnsiTheme="minorHAnsi" w:cstheme="minorHAnsi"/>
          <w:spacing w:val="-12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the</w:t>
      </w:r>
      <w:r w:rsidRPr="00E41232">
        <w:rPr>
          <w:rFonts w:asciiTheme="minorHAnsi" w:hAnsiTheme="minorHAnsi" w:cstheme="minorHAnsi"/>
          <w:spacing w:val="-14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rule</w:t>
      </w:r>
      <w:r w:rsidRPr="00E41232">
        <w:rPr>
          <w:rFonts w:asciiTheme="minorHAnsi" w:hAnsiTheme="minorHAnsi" w:cstheme="minorHAnsi"/>
          <w:spacing w:val="-12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of</w:t>
      </w:r>
      <w:r w:rsidRPr="00E41232">
        <w:rPr>
          <w:rFonts w:asciiTheme="minorHAnsi" w:hAnsiTheme="minorHAnsi" w:cstheme="minorHAnsi"/>
          <w:spacing w:val="-13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law</w:t>
      </w:r>
      <w:r w:rsidRPr="00E41232">
        <w:rPr>
          <w:rFonts w:asciiTheme="minorHAnsi" w:hAnsiTheme="minorHAnsi" w:cstheme="minorHAnsi"/>
          <w:spacing w:val="-11"/>
          <w:w w:val="105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w w:val="105"/>
          <w:sz w:val="22"/>
          <w:szCs w:val="22"/>
          <w:lang w:val="en-US"/>
        </w:rPr>
        <w:t>field.</w:t>
      </w:r>
    </w:p>
    <w:p w:rsidR="0065105F" w:rsidRPr="00E41232" w:rsidRDefault="0065105F" w:rsidP="00E41232">
      <w:pPr>
        <w:pStyle w:val="ListParagraph"/>
        <w:numPr>
          <w:ilvl w:val="0"/>
          <w:numId w:val="5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Assist with other duties as agreed with the </w:t>
      </w:r>
      <w:r w:rsidR="007E4E76" w:rsidRPr="00E4123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B70192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ead and </w:t>
      </w:r>
      <w:r w:rsidR="007E4E76" w:rsidRPr="00E41232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B70192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eputy </w:t>
      </w:r>
      <w:r w:rsidR="007E4E76" w:rsidRPr="00E41232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B70192" w:rsidRPr="00E41232">
        <w:rPr>
          <w:rFonts w:asciiTheme="minorHAnsi" w:hAnsiTheme="minorHAnsi" w:cstheme="minorHAnsi"/>
          <w:sz w:val="22"/>
          <w:szCs w:val="22"/>
          <w:lang w:val="en-US"/>
        </w:rPr>
        <w:t>ead of the EUACI.</w:t>
      </w:r>
    </w:p>
    <w:p w:rsidR="0065105F" w:rsidRPr="00E41232" w:rsidRDefault="0065105F" w:rsidP="00E41232">
      <w:pPr>
        <w:pStyle w:val="Default"/>
        <w:tabs>
          <w:tab w:val="left" w:pos="270"/>
        </w:tabs>
        <w:spacing w:before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5105F" w:rsidRPr="00E41232" w:rsidRDefault="0065105F" w:rsidP="00E41232">
      <w:pPr>
        <w:tabs>
          <w:tab w:val="left" w:pos="270"/>
        </w:tabs>
        <w:spacing w:before="120"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sz w:val="22"/>
          <w:szCs w:val="22"/>
          <w:lang w:val="en-US"/>
        </w:rPr>
        <w:t xml:space="preserve">Demand Profile/Qualifications </w:t>
      </w:r>
    </w:p>
    <w:p w:rsidR="0065105F" w:rsidRPr="00E41232" w:rsidRDefault="0065105F" w:rsidP="00E41232">
      <w:pPr>
        <w:pStyle w:val="BodyTextIndent"/>
        <w:tabs>
          <w:tab w:val="left" w:pos="270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Key qualifications: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University degree in Law is required.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5-10 years of professional experience in the justice sector and/or anti-corruption activities.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Experience working with </w:t>
      </w:r>
      <w:r w:rsidR="00A01521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Ukrainian 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governmental agencies, and/or international </w:t>
      </w:r>
      <w:proofErr w:type="spellStart"/>
      <w:r w:rsidRPr="00E41232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active in the field of rule of law and anti-corruption.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Excellent written and verbal communication skills.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Excellent analytical </w:t>
      </w:r>
      <w:r w:rsidR="0047225F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and legal 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>skills.</w:t>
      </w:r>
    </w:p>
    <w:p w:rsidR="0047225F" w:rsidRPr="00E41232" w:rsidRDefault="004722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Experience in drafting legislation and policy papers.</w:t>
      </w:r>
    </w:p>
    <w:p w:rsidR="00A01521" w:rsidRPr="00E41232" w:rsidRDefault="00A01521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A networker with a relevant network</w:t>
      </w:r>
      <w:r w:rsidR="00B61650"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in place </w:t>
      </w:r>
      <w:r w:rsidR="00EA50A9" w:rsidRPr="00E41232">
        <w:rPr>
          <w:rFonts w:asciiTheme="minorHAnsi" w:hAnsiTheme="minorHAnsi" w:cstheme="minorHAnsi"/>
          <w:sz w:val="22"/>
          <w:szCs w:val="22"/>
          <w:lang w:val="en-US"/>
        </w:rPr>
        <w:t>in Kyiv.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A self-starter, able to identify improvements to working practice, make recommendations and implement change.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Excellent interpersonal skills and the ability to work constructively with others on the team</w:t>
      </w:r>
      <w:r w:rsidR="00365905" w:rsidRPr="00E4123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Proven ability to deliver results.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The ability to work under pressure with tight deadlines, flexibility and an entrepreneurial spirit</w:t>
      </w:r>
      <w:r w:rsidR="00365905" w:rsidRPr="00E41232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Keen sense of ethics, integrity, and credibility.</w:t>
      </w:r>
    </w:p>
    <w:p w:rsidR="0065105F" w:rsidRPr="00E41232" w:rsidRDefault="0065105F" w:rsidP="00E41232">
      <w:pPr>
        <w:pStyle w:val="ListParagraph"/>
        <w:numPr>
          <w:ilvl w:val="0"/>
          <w:numId w:val="7"/>
        </w:numPr>
        <w:tabs>
          <w:tab w:val="left" w:pos="270"/>
        </w:tabs>
        <w:spacing w:before="120" w:line="240" w:lineRule="auto"/>
        <w:ind w:left="0" w:firstLine="0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sz w:val="22"/>
          <w:szCs w:val="22"/>
          <w:lang w:val="en-US"/>
        </w:rPr>
        <w:t>Flu</w:t>
      </w:r>
      <w:r w:rsidR="00F96C89" w:rsidRPr="00E41232">
        <w:rPr>
          <w:rFonts w:asciiTheme="minorHAnsi" w:hAnsiTheme="minorHAnsi" w:cstheme="minorHAnsi"/>
          <w:sz w:val="22"/>
          <w:szCs w:val="22"/>
          <w:lang w:val="en-US"/>
        </w:rPr>
        <w:t>ency in Ukrainian</w:t>
      </w:r>
      <w:r w:rsidRPr="00E41232">
        <w:rPr>
          <w:rFonts w:asciiTheme="minorHAnsi" w:hAnsiTheme="minorHAnsi" w:cstheme="minorHAnsi"/>
          <w:sz w:val="22"/>
          <w:szCs w:val="22"/>
          <w:lang w:val="en-US"/>
        </w:rPr>
        <w:t xml:space="preserve"> and English is required.</w:t>
      </w:r>
    </w:p>
    <w:p w:rsidR="00186B2B" w:rsidRPr="00E41232" w:rsidRDefault="00186B2B" w:rsidP="00E41232">
      <w:pPr>
        <w:tabs>
          <w:tab w:val="left" w:pos="270"/>
        </w:tabs>
        <w:spacing w:before="120"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E41232" w:rsidRDefault="00186B2B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41232">
        <w:rPr>
          <w:rStyle w:val="Strong"/>
          <w:rFonts w:asciiTheme="minorHAnsi" w:eastAsiaTheme="minorEastAsia" w:hAnsiTheme="minorHAnsi" w:cstheme="minorHAnsi"/>
          <w:bCs w:val="0"/>
          <w:color w:val="000000"/>
          <w:sz w:val="22"/>
          <w:szCs w:val="22"/>
          <w:lang w:val="en-US"/>
        </w:rPr>
        <w:t>Deadline for applications: 30 November 2022, 18:00</w:t>
      </w:r>
    </w:p>
    <w:p w:rsidR="00186B2B" w:rsidRPr="00E41232" w:rsidRDefault="00186B2B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</w:pPr>
      <w:r w:rsidRPr="00E41232">
        <w:rPr>
          <w:rStyle w:val="Strong"/>
          <w:rFonts w:asciiTheme="minorHAnsi" w:eastAsiaTheme="minorEastAsia" w:hAnsiTheme="minorHAnsi" w:cstheme="minorHAnsi"/>
          <w:bCs w:val="0"/>
          <w:color w:val="000000"/>
          <w:sz w:val="22"/>
          <w:szCs w:val="22"/>
          <w:lang w:val="en-US"/>
        </w:rPr>
        <w:t xml:space="preserve">Starting date: </w:t>
      </w:r>
      <w:r w:rsidR="00EA50A9" w:rsidRPr="00E41232">
        <w:rPr>
          <w:rStyle w:val="Strong"/>
          <w:rFonts w:asciiTheme="minorHAnsi" w:eastAsiaTheme="minorEastAsia" w:hAnsiTheme="minorHAnsi" w:cstheme="minorHAnsi"/>
          <w:bCs w:val="0"/>
          <w:color w:val="000000"/>
          <w:sz w:val="22"/>
          <w:szCs w:val="22"/>
          <w:lang w:val="en-US"/>
        </w:rPr>
        <w:t>As soon as possible</w:t>
      </w:r>
    </w:p>
    <w:p w:rsidR="0065105F" w:rsidRPr="00E41232" w:rsidRDefault="00186B2B" w:rsidP="00E41232">
      <w:pPr>
        <w:pStyle w:val="NormalWeb"/>
        <w:tabs>
          <w:tab w:val="left" w:pos="270"/>
        </w:tabs>
        <w:spacing w:before="12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E4123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Interested candidates should submit their motivation letter and CV with the subject </w:t>
      </w:r>
      <w:r w:rsidR="00EA50A9" w:rsidRPr="00E4123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“Application for </w:t>
      </w:r>
      <w:r w:rsidR="00EA50A9" w:rsidRPr="00E41232">
        <w:rPr>
          <w:rFonts w:asciiTheme="minorHAnsi" w:hAnsiTheme="minorHAnsi" w:cstheme="minorHAnsi"/>
          <w:b/>
          <w:bCs/>
          <w:sz w:val="22"/>
          <w:szCs w:val="22"/>
          <w:lang w:val="en-US"/>
        </w:rPr>
        <w:t>Anti-Corruption expert in Investigation, Prosecution and Criminal Processes”</w:t>
      </w:r>
      <w:r w:rsidR="00EA50A9" w:rsidRPr="00E4123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 xml:space="preserve"> </w:t>
      </w:r>
      <w:r w:rsidRPr="00E4123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to </w:t>
      </w:r>
      <w:r w:rsidR="00365905" w:rsidRPr="00E4123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the email address</w:t>
      </w:r>
      <w:r w:rsidR="00365905" w:rsidRPr="00E41232">
        <w:rPr>
          <w:rFonts w:asciiTheme="minorHAnsi" w:hAnsiTheme="minorHAnsi" w:cstheme="minorHAnsi"/>
          <w:color w:val="44546A"/>
          <w:sz w:val="22"/>
          <w:szCs w:val="22"/>
          <w:lang w:val="en-US"/>
        </w:rPr>
        <w:t xml:space="preserve"> EUACI@um.dk.</w:t>
      </w:r>
    </w:p>
    <w:sectPr w:rsidR="0065105F" w:rsidRPr="00E41232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B2C" w:rsidRDefault="00B42B2C" w:rsidP="00E41232">
      <w:pPr>
        <w:spacing w:after="0" w:line="240" w:lineRule="auto"/>
      </w:pPr>
      <w:r>
        <w:separator/>
      </w:r>
    </w:p>
  </w:endnote>
  <w:endnote w:type="continuationSeparator" w:id="0">
    <w:p w:rsidR="00B42B2C" w:rsidRDefault="00B42B2C" w:rsidP="00E4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232" w:rsidRDefault="00E41232">
    <w:pPr>
      <w:pStyle w:val="Footer"/>
    </w:pPr>
  </w:p>
  <w:p w:rsidR="00E41232" w:rsidRDefault="00E41232">
    <w:pPr>
      <w:pStyle w:val="Footer"/>
    </w:pPr>
    <w:r>
      <w:rPr>
        <w:noProof/>
      </w:rPr>
      <w:drawing>
        <wp:inline distT="0" distB="0" distL="0" distR="0">
          <wp:extent cx="2329543" cy="8019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572" cy="810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B2C" w:rsidRDefault="00B42B2C" w:rsidP="00E41232">
      <w:pPr>
        <w:spacing w:after="0" w:line="240" w:lineRule="auto"/>
      </w:pPr>
      <w:r>
        <w:separator/>
      </w:r>
    </w:p>
  </w:footnote>
  <w:footnote w:type="continuationSeparator" w:id="0">
    <w:p w:rsidR="00B42B2C" w:rsidRDefault="00B42B2C" w:rsidP="00E4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232" w:rsidRDefault="00E41232">
    <w:pPr>
      <w:pStyle w:val="Header"/>
    </w:pPr>
    <w:r>
      <w:rPr>
        <w:noProof/>
      </w:rPr>
      <w:drawing>
        <wp:inline distT="0" distB="0" distL="0" distR="0">
          <wp:extent cx="2276475" cy="6089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645" cy="61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EDF"/>
    <w:multiLevelType w:val="multilevel"/>
    <w:tmpl w:val="176A8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F5D1A23"/>
    <w:multiLevelType w:val="hybridMultilevel"/>
    <w:tmpl w:val="B1DE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0842"/>
    <w:multiLevelType w:val="multilevel"/>
    <w:tmpl w:val="A60825C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38B7955"/>
    <w:multiLevelType w:val="multilevel"/>
    <w:tmpl w:val="A60825C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4B442BC"/>
    <w:multiLevelType w:val="multilevel"/>
    <w:tmpl w:val="25EC14C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AE30760"/>
    <w:multiLevelType w:val="multilevel"/>
    <w:tmpl w:val="626C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55D42"/>
    <w:multiLevelType w:val="hybridMultilevel"/>
    <w:tmpl w:val="088EAB3C"/>
    <w:lvl w:ilvl="0" w:tplc="CC42752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6F15"/>
    <w:multiLevelType w:val="multilevel"/>
    <w:tmpl w:val="88BE4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B0E6BB6"/>
    <w:multiLevelType w:val="multilevel"/>
    <w:tmpl w:val="A13030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8CC21CA"/>
    <w:multiLevelType w:val="multilevel"/>
    <w:tmpl w:val="A13030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A2A12A4"/>
    <w:multiLevelType w:val="hybridMultilevel"/>
    <w:tmpl w:val="8E6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7B80"/>
    <w:multiLevelType w:val="multilevel"/>
    <w:tmpl w:val="25EC14C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2223985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937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916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557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7409820">
    <w:abstractNumId w:val="1"/>
  </w:num>
  <w:num w:numId="6" w16cid:durableId="87716130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9155466">
    <w:abstractNumId w:val="10"/>
  </w:num>
  <w:num w:numId="8" w16cid:durableId="117384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3666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312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961167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0841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5F"/>
    <w:rsid w:val="00097F7D"/>
    <w:rsid w:val="00171203"/>
    <w:rsid w:val="00186B2B"/>
    <w:rsid w:val="002F1C95"/>
    <w:rsid w:val="00365905"/>
    <w:rsid w:val="0047225F"/>
    <w:rsid w:val="005920E0"/>
    <w:rsid w:val="0065105F"/>
    <w:rsid w:val="006A32A1"/>
    <w:rsid w:val="007D2987"/>
    <w:rsid w:val="007E4E76"/>
    <w:rsid w:val="00866E05"/>
    <w:rsid w:val="0096685E"/>
    <w:rsid w:val="009C47A0"/>
    <w:rsid w:val="009E03F9"/>
    <w:rsid w:val="00A01521"/>
    <w:rsid w:val="00A24082"/>
    <w:rsid w:val="00B42B2C"/>
    <w:rsid w:val="00B61650"/>
    <w:rsid w:val="00B62AAB"/>
    <w:rsid w:val="00B70192"/>
    <w:rsid w:val="00BD2CD9"/>
    <w:rsid w:val="00CB4D9F"/>
    <w:rsid w:val="00D12012"/>
    <w:rsid w:val="00E41232"/>
    <w:rsid w:val="00EA50A9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2B13"/>
  <w15:chartTrackingRefBased/>
  <w15:docId w15:val="{2B6692A1-98D9-49E7-89C3-123359D8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05F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510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5105F"/>
    <w:rPr>
      <w:rFonts w:ascii="Garamond" w:hAnsi="Garamond"/>
      <w:sz w:val="24"/>
    </w:rPr>
  </w:style>
  <w:style w:type="character" w:customStyle="1" w:styleId="ListParagraphChar">
    <w:name w:val="List Paragraph Char"/>
    <w:aliases w:val="List Paragraph (numbered (a)) Char,Lapis Bulleted List Char,Indent Paragraph Char,En tête 1 Char"/>
    <w:basedOn w:val="DefaultParagraphFont"/>
    <w:link w:val="ListParagraph"/>
    <w:uiPriority w:val="34"/>
    <w:locked/>
    <w:rsid w:val="0065105F"/>
    <w:rPr>
      <w:rFonts w:ascii="Garamond" w:eastAsiaTheme="minorEastAsia" w:hAnsi="Garamond" w:cs="Arial"/>
      <w:bCs/>
      <w:lang w:val="uk-UA" w:eastAsia="da-DK"/>
    </w:rPr>
  </w:style>
  <w:style w:type="paragraph" w:styleId="ListParagraph">
    <w:name w:val="List Paragraph"/>
    <w:aliases w:val="List Paragraph (numbered (a)),Lapis Bulleted List,Indent Paragraph,En tête 1"/>
    <w:basedOn w:val="Normal"/>
    <w:link w:val="ListParagraphChar"/>
    <w:autoRedefine/>
    <w:uiPriority w:val="34"/>
    <w:qFormat/>
    <w:rsid w:val="0065105F"/>
    <w:pPr>
      <w:numPr>
        <w:numId w:val="1"/>
      </w:numPr>
      <w:spacing w:after="0"/>
      <w:contextualSpacing/>
      <w:jc w:val="both"/>
    </w:pPr>
    <w:rPr>
      <w:rFonts w:eastAsiaTheme="minorEastAsia" w:cs="Arial"/>
      <w:bCs/>
      <w:sz w:val="20"/>
      <w:lang w:val="uk-UA" w:eastAsia="da-DK"/>
    </w:rPr>
  </w:style>
  <w:style w:type="paragraph" w:customStyle="1" w:styleId="Default">
    <w:name w:val="Default"/>
    <w:qFormat/>
    <w:rsid w:val="0065105F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9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F7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F7D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F7D"/>
    <w:rPr>
      <w:rFonts w:ascii="Garamond" w:hAnsi="Garamon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9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96C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96C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232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E4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232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Shyba</dc:creator>
  <cp:keywords/>
  <dc:description/>
  <cp:lastModifiedBy>Yana Ryzak</cp:lastModifiedBy>
  <cp:revision>3</cp:revision>
  <dcterms:created xsi:type="dcterms:W3CDTF">2022-11-17T12:27:00Z</dcterms:created>
  <dcterms:modified xsi:type="dcterms:W3CDTF">2022-11-17T12:43:00Z</dcterms:modified>
</cp:coreProperties>
</file>